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744" w:rsidRDefault="00605744">
      <w:pPr>
        <w:rPr>
          <w:b/>
          <w:sz w:val="28"/>
          <w:szCs w:val="28"/>
        </w:rPr>
      </w:pPr>
    </w:p>
    <w:p w:rsidR="00E21813" w:rsidRDefault="00E21813">
      <w:pPr>
        <w:rPr>
          <w:b/>
          <w:sz w:val="28"/>
          <w:szCs w:val="28"/>
        </w:rPr>
      </w:pPr>
      <w:r>
        <w:rPr>
          <w:b/>
          <w:sz w:val="28"/>
          <w:szCs w:val="28"/>
        </w:rPr>
        <w:t>Ressources archivistiques :</w:t>
      </w:r>
    </w:p>
    <w:p w:rsidR="00E21813" w:rsidRDefault="00E21813">
      <w:pPr>
        <w:rPr>
          <w:b/>
          <w:sz w:val="28"/>
          <w:szCs w:val="28"/>
        </w:rPr>
      </w:pPr>
    </w:p>
    <w:p w:rsidR="00CB09B6" w:rsidRDefault="00B80C34" w:rsidP="00CB09B6">
      <w:pPr>
        <w:rPr>
          <w:rFonts w:cs="Arial"/>
          <w:color w:val="000099"/>
          <w:sz w:val="20"/>
          <w:szCs w:val="20"/>
        </w:rPr>
      </w:pPr>
      <w:r w:rsidRPr="00025D8C">
        <w:rPr>
          <w:sz w:val="28"/>
          <w:szCs w:val="28"/>
        </w:rPr>
        <w:t>L’ensemble des fonds d’archives conservés à BAnQ Rouyn-Noranda sont accessible</w:t>
      </w:r>
      <w:r w:rsidR="00E21813">
        <w:rPr>
          <w:sz w:val="28"/>
          <w:szCs w:val="28"/>
        </w:rPr>
        <w:t xml:space="preserve">s </w:t>
      </w:r>
      <w:r w:rsidR="002A0B9A">
        <w:rPr>
          <w:sz w:val="28"/>
          <w:szCs w:val="28"/>
        </w:rPr>
        <w:t xml:space="preserve">sur </w:t>
      </w:r>
      <w:r w:rsidR="00E21813">
        <w:rPr>
          <w:sz w:val="28"/>
          <w:szCs w:val="28"/>
        </w:rPr>
        <w:t>Advitam (</w:t>
      </w:r>
      <w:r w:rsidR="00E21813" w:rsidRPr="00025D8C">
        <w:rPr>
          <w:sz w:val="28"/>
          <w:szCs w:val="28"/>
        </w:rPr>
        <w:t xml:space="preserve">interface de recherche et de diffusion des Archives nationales) : </w:t>
      </w:r>
      <w:hyperlink r:id="rId8" w:history="1">
        <w:r w:rsidR="00CB09B6" w:rsidRPr="00025D8C">
          <w:rPr>
            <w:rStyle w:val="Lienhypertexte"/>
            <w:b/>
            <w:color w:val="0000FF"/>
            <w:sz w:val="28"/>
            <w:szCs w:val="28"/>
          </w:rPr>
          <w:t>ici</w:t>
        </w:r>
      </w:hyperlink>
    </w:p>
    <w:p w:rsidR="00B80C34" w:rsidRDefault="00B80C34">
      <w:pPr>
        <w:rPr>
          <w:sz w:val="28"/>
          <w:szCs w:val="28"/>
        </w:rPr>
      </w:pPr>
    </w:p>
    <w:p w:rsidR="00B80C34" w:rsidRPr="00025D8C" w:rsidRDefault="0039325F" w:rsidP="00B80C34">
      <w:pPr>
        <w:rPr>
          <w:sz w:val="28"/>
          <w:szCs w:val="28"/>
        </w:rPr>
      </w:pPr>
      <w:r>
        <w:rPr>
          <w:sz w:val="28"/>
          <w:szCs w:val="28"/>
        </w:rPr>
        <w:t xml:space="preserve">Suggestions </w:t>
      </w:r>
      <w:r w:rsidR="00B80C34">
        <w:rPr>
          <w:sz w:val="28"/>
          <w:szCs w:val="28"/>
        </w:rPr>
        <w:t xml:space="preserve">de </w:t>
      </w:r>
      <w:r w:rsidR="00B80C34" w:rsidRPr="00025D8C">
        <w:rPr>
          <w:sz w:val="28"/>
          <w:szCs w:val="28"/>
        </w:rPr>
        <w:t xml:space="preserve">fonds </w:t>
      </w:r>
      <w:r w:rsidR="00B80C34">
        <w:rPr>
          <w:sz w:val="28"/>
          <w:szCs w:val="28"/>
        </w:rPr>
        <w:t xml:space="preserve">d’archives susceptibles d’être utilisés dans le </w:t>
      </w:r>
      <w:r w:rsidR="00C612E9">
        <w:rPr>
          <w:sz w:val="28"/>
          <w:szCs w:val="28"/>
        </w:rPr>
        <w:t>ca</w:t>
      </w:r>
      <w:r w:rsidR="00B80C34">
        <w:rPr>
          <w:sz w:val="28"/>
          <w:szCs w:val="28"/>
        </w:rPr>
        <w:t>dre de ce</w:t>
      </w:r>
      <w:r w:rsidR="00C612E9">
        <w:rPr>
          <w:sz w:val="28"/>
          <w:szCs w:val="28"/>
        </w:rPr>
        <w:t>t appel à projet</w:t>
      </w:r>
      <w:r w:rsidR="00B80C34">
        <w:rPr>
          <w:sz w:val="28"/>
          <w:szCs w:val="28"/>
        </w:rPr>
        <w:t xml:space="preserve">s </w:t>
      </w:r>
      <w:r w:rsidR="00B80C34" w:rsidRPr="00025D8C">
        <w:rPr>
          <w:sz w:val="28"/>
          <w:szCs w:val="28"/>
        </w:rPr>
        <w:t>:</w:t>
      </w:r>
    </w:p>
    <w:p w:rsidR="00B80C34" w:rsidRPr="00025D8C" w:rsidRDefault="00B80C34">
      <w:pPr>
        <w:rPr>
          <w:sz w:val="28"/>
          <w:szCs w:val="28"/>
        </w:rPr>
      </w:pPr>
    </w:p>
    <w:p w:rsidR="001405B3" w:rsidRPr="00A11918" w:rsidRDefault="001405B3">
      <w:pPr>
        <w:rPr>
          <w:b/>
        </w:rPr>
      </w:pPr>
    </w:p>
    <w:tbl>
      <w:tblPr>
        <w:tblStyle w:val="Grilledutableau"/>
        <w:tblW w:w="0" w:type="auto"/>
        <w:tblLook w:val="04A0" w:firstRow="1" w:lastRow="0" w:firstColumn="1" w:lastColumn="0" w:noHBand="0" w:noVBand="1"/>
      </w:tblPr>
      <w:tblGrid>
        <w:gridCol w:w="2216"/>
        <w:gridCol w:w="4782"/>
        <w:gridCol w:w="1632"/>
      </w:tblGrid>
      <w:tr w:rsidR="00133BEB" w:rsidRPr="00605744" w:rsidTr="00605744">
        <w:tc>
          <w:tcPr>
            <w:tcW w:w="2258" w:type="dxa"/>
            <w:shd w:val="clear" w:color="auto" w:fill="BFBFBF" w:themeFill="background1" w:themeFillShade="BF"/>
          </w:tcPr>
          <w:p w:rsidR="00241F31" w:rsidRPr="00605744" w:rsidRDefault="00241F31">
            <w:pPr>
              <w:rPr>
                <w:sz w:val="24"/>
                <w:szCs w:val="24"/>
              </w:rPr>
            </w:pPr>
            <w:r w:rsidRPr="00605744">
              <w:rPr>
                <w:sz w:val="24"/>
                <w:szCs w:val="24"/>
              </w:rPr>
              <w:t>Fonds</w:t>
            </w:r>
          </w:p>
          <w:p w:rsidR="004A080F" w:rsidRPr="00605744" w:rsidRDefault="004A080F">
            <w:pPr>
              <w:rPr>
                <w:sz w:val="24"/>
                <w:szCs w:val="24"/>
              </w:rPr>
            </w:pPr>
          </w:p>
        </w:tc>
        <w:tc>
          <w:tcPr>
            <w:tcW w:w="4960" w:type="dxa"/>
            <w:shd w:val="clear" w:color="auto" w:fill="BFBFBF" w:themeFill="background1" w:themeFillShade="BF"/>
          </w:tcPr>
          <w:p w:rsidR="00241F31" w:rsidRPr="00605744" w:rsidRDefault="00241F31">
            <w:pPr>
              <w:rPr>
                <w:sz w:val="24"/>
                <w:szCs w:val="24"/>
              </w:rPr>
            </w:pPr>
            <w:r w:rsidRPr="00605744">
              <w:rPr>
                <w:sz w:val="24"/>
                <w:szCs w:val="24"/>
              </w:rPr>
              <w:t>Contenu</w:t>
            </w:r>
            <w:r w:rsidR="00133BEB">
              <w:rPr>
                <w:sz w:val="24"/>
                <w:szCs w:val="24"/>
              </w:rPr>
              <w:t>s</w:t>
            </w:r>
          </w:p>
        </w:tc>
        <w:tc>
          <w:tcPr>
            <w:tcW w:w="1638" w:type="dxa"/>
            <w:shd w:val="clear" w:color="auto" w:fill="BFBFBF" w:themeFill="background1" w:themeFillShade="BF"/>
          </w:tcPr>
          <w:p w:rsidR="00E21813" w:rsidRDefault="00D642BA" w:rsidP="00D642BA">
            <w:pPr>
              <w:rPr>
                <w:sz w:val="24"/>
                <w:szCs w:val="24"/>
              </w:rPr>
            </w:pPr>
            <w:r w:rsidRPr="00605744">
              <w:rPr>
                <w:sz w:val="24"/>
                <w:szCs w:val="24"/>
              </w:rPr>
              <w:t>Description</w:t>
            </w:r>
            <w:r w:rsidR="00133BEB">
              <w:rPr>
                <w:sz w:val="24"/>
                <w:szCs w:val="24"/>
              </w:rPr>
              <w:t xml:space="preserve">s </w:t>
            </w:r>
            <w:r w:rsidRPr="00605744">
              <w:rPr>
                <w:sz w:val="24"/>
                <w:szCs w:val="24"/>
              </w:rPr>
              <w:t xml:space="preserve">dans </w:t>
            </w:r>
            <w:r w:rsidR="00B80C34">
              <w:rPr>
                <w:sz w:val="24"/>
                <w:szCs w:val="24"/>
              </w:rPr>
              <w:t>Advitam</w:t>
            </w:r>
          </w:p>
          <w:p w:rsidR="00605744" w:rsidRPr="00605744" w:rsidRDefault="00605744">
            <w:pPr>
              <w:rPr>
                <w:sz w:val="24"/>
                <w:szCs w:val="24"/>
              </w:rPr>
            </w:pPr>
          </w:p>
        </w:tc>
      </w:tr>
      <w:tr w:rsidR="00133BEB" w:rsidRPr="00605744" w:rsidTr="00605744">
        <w:tc>
          <w:tcPr>
            <w:tcW w:w="2258" w:type="dxa"/>
          </w:tcPr>
          <w:p w:rsidR="00241F31" w:rsidRPr="00605744" w:rsidRDefault="00241F31" w:rsidP="00241F31">
            <w:pPr>
              <w:rPr>
                <w:sz w:val="24"/>
                <w:szCs w:val="24"/>
              </w:rPr>
            </w:pPr>
            <w:r w:rsidRPr="00605744">
              <w:rPr>
                <w:sz w:val="24"/>
                <w:szCs w:val="24"/>
              </w:rPr>
              <w:t>P34 – Fonds Comité du 50</w:t>
            </w:r>
            <w:r w:rsidRPr="00605744">
              <w:rPr>
                <w:sz w:val="24"/>
                <w:szCs w:val="24"/>
                <w:vertAlign w:val="superscript"/>
              </w:rPr>
              <w:t>e</w:t>
            </w:r>
            <w:r w:rsidRPr="00605744">
              <w:rPr>
                <w:sz w:val="24"/>
                <w:szCs w:val="24"/>
              </w:rPr>
              <w:t xml:space="preserve"> anniversaire de Rouyn-Noranda 1925-1976</w:t>
            </w:r>
          </w:p>
          <w:p w:rsidR="00241F31" w:rsidRPr="00605744" w:rsidRDefault="00241F31">
            <w:pPr>
              <w:rPr>
                <w:sz w:val="24"/>
                <w:szCs w:val="24"/>
              </w:rPr>
            </w:pPr>
          </w:p>
        </w:tc>
        <w:tc>
          <w:tcPr>
            <w:tcW w:w="4960" w:type="dxa"/>
          </w:tcPr>
          <w:p w:rsidR="00241F31" w:rsidRPr="00605744" w:rsidRDefault="00241F31" w:rsidP="00241F31">
            <w:pPr>
              <w:rPr>
                <w:sz w:val="24"/>
                <w:szCs w:val="24"/>
              </w:rPr>
            </w:pPr>
            <w:r w:rsidRPr="00605744">
              <w:rPr>
                <w:sz w:val="24"/>
                <w:szCs w:val="24"/>
              </w:rPr>
              <w:t>Ce fonds contient une belle collection de photos ainsi qu’une série d’entrevues avec des pionniers qui contient beaucoup d’informations sur la naissance et le développement des villes de Rouyn et Noranda. Toutes les photos et les entr</w:t>
            </w:r>
            <w:r w:rsidR="005E15B8" w:rsidRPr="00605744">
              <w:rPr>
                <w:sz w:val="24"/>
                <w:szCs w:val="24"/>
              </w:rPr>
              <w:t xml:space="preserve">evues sont disponibles en ligne sur </w:t>
            </w:r>
            <w:hyperlink r:id="rId9" w:history="1">
              <w:r w:rsidR="005E15B8" w:rsidRPr="00605744">
                <w:rPr>
                  <w:rStyle w:val="Lienhypertexte"/>
                  <w:sz w:val="24"/>
                  <w:szCs w:val="24"/>
                </w:rPr>
                <w:t>BAnQ numérique</w:t>
              </w:r>
            </w:hyperlink>
            <w:r w:rsidR="005E15B8" w:rsidRPr="00605744">
              <w:rPr>
                <w:sz w:val="24"/>
                <w:szCs w:val="24"/>
              </w:rPr>
              <w:t>.</w:t>
            </w:r>
          </w:p>
          <w:p w:rsidR="00241F31" w:rsidRPr="00605744" w:rsidRDefault="00241F31">
            <w:pPr>
              <w:rPr>
                <w:sz w:val="24"/>
                <w:szCs w:val="24"/>
              </w:rPr>
            </w:pPr>
          </w:p>
        </w:tc>
        <w:tc>
          <w:tcPr>
            <w:tcW w:w="1638" w:type="dxa"/>
          </w:tcPr>
          <w:p w:rsidR="00133BEB" w:rsidRDefault="006F7636" w:rsidP="00CB09B6">
            <w:pPr>
              <w:rPr>
                <w:color w:val="0000FF"/>
                <w:u w:val="single"/>
              </w:rPr>
            </w:pPr>
            <w:hyperlink r:id="rId10" w:history="1">
              <w:r w:rsidR="00133BEB">
                <w:rPr>
                  <w:color w:val="0000FF"/>
                  <w:u w:val="single"/>
                </w:rPr>
                <w:t>P34S2</w:t>
              </w:r>
            </w:hyperlink>
          </w:p>
          <w:p w:rsidR="00241F31" w:rsidRPr="00605744" w:rsidRDefault="006F7636">
            <w:pPr>
              <w:rPr>
                <w:sz w:val="24"/>
                <w:szCs w:val="24"/>
                <w:lang w:val="en-CA"/>
              </w:rPr>
            </w:pPr>
            <w:hyperlink r:id="rId11" w:history="1">
              <w:r w:rsidR="00133BEB">
                <w:rPr>
                  <w:color w:val="0000FF"/>
                  <w:u w:val="single"/>
                </w:rPr>
                <w:t>P34S3</w:t>
              </w:r>
            </w:hyperlink>
          </w:p>
        </w:tc>
      </w:tr>
      <w:tr w:rsidR="00133BEB" w:rsidRPr="00605744" w:rsidTr="00605744">
        <w:tc>
          <w:tcPr>
            <w:tcW w:w="2258" w:type="dxa"/>
          </w:tcPr>
          <w:p w:rsidR="00241F31" w:rsidRPr="00605744" w:rsidRDefault="00454FE9">
            <w:pPr>
              <w:rPr>
                <w:sz w:val="24"/>
                <w:szCs w:val="24"/>
              </w:rPr>
            </w:pPr>
            <w:r w:rsidRPr="00605744">
              <w:rPr>
                <w:sz w:val="24"/>
                <w:szCs w:val="24"/>
              </w:rPr>
              <w:t>P117– Collection Société d’histoire de Rouyn-Noranda</w:t>
            </w:r>
          </w:p>
        </w:tc>
        <w:tc>
          <w:tcPr>
            <w:tcW w:w="4960" w:type="dxa"/>
          </w:tcPr>
          <w:p w:rsidR="00454FE9" w:rsidRPr="00605744" w:rsidRDefault="00454FE9" w:rsidP="00454FE9">
            <w:pPr>
              <w:rPr>
                <w:sz w:val="24"/>
                <w:szCs w:val="24"/>
              </w:rPr>
            </w:pPr>
            <w:r w:rsidRPr="00605744">
              <w:rPr>
                <w:sz w:val="24"/>
                <w:szCs w:val="24"/>
              </w:rPr>
              <w:t>Ce fonds contient une superbe collection de photographies des infrastructures de la ville de Rouyn-Noranda ainsi que des cartes et plans d’une grande qualité.</w:t>
            </w:r>
          </w:p>
          <w:p w:rsidR="00241F31" w:rsidRPr="00605744" w:rsidRDefault="00241F31">
            <w:pPr>
              <w:rPr>
                <w:sz w:val="24"/>
                <w:szCs w:val="24"/>
              </w:rPr>
            </w:pPr>
          </w:p>
        </w:tc>
        <w:tc>
          <w:tcPr>
            <w:tcW w:w="1638" w:type="dxa"/>
          </w:tcPr>
          <w:p w:rsidR="00241F31" w:rsidRPr="00605744" w:rsidRDefault="006F7636">
            <w:pPr>
              <w:rPr>
                <w:sz w:val="24"/>
                <w:szCs w:val="24"/>
              </w:rPr>
            </w:pPr>
            <w:hyperlink r:id="rId12" w:history="1">
              <w:r w:rsidR="00133BEB">
                <w:rPr>
                  <w:color w:val="0000FF"/>
                  <w:u w:val="single"/>
                </w:rPr>
                <w:t>P117S2</w:t>
              </w:r>
            </w:hyperlink>
          </w:p>
        </w:tc>
      </w:tr>
      <w:tr w:rsidR="00133BEB" w:rsidRPr="00605744" w:rsidTr="00605744">
        <w:tc>
          <w:tcPr>
            <w:tcW w:w="2258" w:type="dxa"/>
          </w:tcPr>
          <w:p w:rsidR="00241F31" w:rsidRPr="00605744" w:rsidRDefault="00454FE9">
            <w:pPr>
              <w:rPr>
                <w:sz w:val="24"/>
                <w:szCs w:val="24"/>
              </w:rPr>
            </w:pPr>
            <w:r w:rsidRPr="00605744">
              <w:rPr>
                <w:sz w:val="24"/>
                <w:szCs w:val="24"/>
              </w:rPr>
              <w:t>P123,S1 – Fonds Fonderie Horne, Série Vavasour &amp; Dick</w:t>
            </w:r>
          </w:p>
        </w:tc>
        <w:tc>
          <w:tcPr>
            <w:tcW w:w="4960" w:type="dxa"/>
          </w:tcPr>
          <w:p w:rsidR="00454FE9" w:rsidRPr="00605744" w:rsidRDefault="00454FE9" w:rsidP="00454FE9">
            <w:pPr>
              <w:rPr>
                <w:sz w:val="24"/>
                <w:szCs w:val="24"/>
              </w:rPr>
            </w:pPr>
            <w:r w:rsidRPr="00605744">
              <w:rPr>
                <w:sz w:val="24"/>
                <w:szCs w:val="24"/>
              </w:rPr>
              <w:t>Hubert Vavasour a été le premier photographe professionnel à s’installer à Rouyn-Noranda. Il a photographié les deux villes de leurs naissances jusqu’à 1935.</w:t>
            </w:r>
          </w:p>
          <w:p w:rsidR="00241F31" w:rsidRPr="00605744" w:rsidRDefault="00241F31">
            <w:pPr>
              <w:rPr>
                <w:sz w:val="24"/>
                <w:szCs w:val="24"/>
              </w:rPr>
            </w:pPr>
          </w:p>
        </w:tc>
        <w:tc>
          <w:tcPr>
            <w:tcW w:w="1638" w:type="dxa"/>
          </w:tcPr>
          <w:p w:rsidR="00454FE9" w:rsidRPr="00605744" w:rsidRDefault="006F7636" w:rsidP="00454FE9">
            <w:pPr>
              <w:rPr>
                <w:sz w:val="24"/>
                <w:szCs w:val="24"/>
              </w:rPr>
            </w:pPr>
            <w:hyperlink r:id="rId13" w:history="1">
              <w:r w:rsidR="00177E6C">
                <w:rPr>
                  <w:color w:val="0000FF"/>
                  <w:u w:val="single"/>
                </w:rPr>
                <w:t>P123S1</w:t>
              </w:r>
            </w:hyperlink>
          </w:p>
          <w:p w:rsidR="00241F31" w:rsidRPr="00605744" w:rsidRDefault="00241F31">
            <w:pPr>
              <w:rPr>
                <w:sz w:val="24"/>
                <w:szCs w:val="24"/>
              </w:rPr>
            </w:pPr>
          </w:p>
        </w:tc>
      </w:tr>
      <w:tr w:rsidR="00133BEB" w:rsidRPr="00605744" w:rsidTr="00605744">
        <w:tc>
          <w:tcPr>
            <w:tcW w:w="2258" w:type="dxa"/>
          </w:tcPr>
          <w:p w:rsidR="00241F31" w:rsidRPr="00605744" w:rsidRDefault="00454FE9">
            <w:pPr>
              <w:rPr>
                <w:sz w:val="24"/>
                <w:szCs w:val="24"/>
                <w:lang w:val="en-CA"/>
              </w:rPr>
            </w:pPr>
            <w:r w:rsidRPr="00605744">
              <w:rPr>
                <w:sz w:val="24"/>
                <w:szCs w:val="24"/>
                <w:lang w:val="en-CA"/>
              </w:rPr>
              <w:t>P124 – Fonds Joseph Hermann Bolduc</w:t>
            </w:r>
          </w:p>
        </w:tc>
        <w:tc>
          <w:tcPr>
            <w:tcW w:w="4960" w:type="dxa"/>
          </w:tcPr>
          <w:p w:rsidR="00241F31" w:rsidRPr="00605744" w:rsidRDefault="00454FE9" w:rsidP="00D642BA">
            <w:pPr>
              <w:rPr>
                <w:sz w:val="24"/>
                <w:szCs w:val="24"/>
              </w:rPr>
            </w:pPr>
            <w:r w:rsidRPr="00605744">
              <w:rPr>
                <w:sz w:val="24"/>
                <w:szCs w:val="24"/>
              </w:rPr>
              <w:t xml:space="preserve">Joseph Hermann Bolduc a été </w:t>
            </w:r>
            <w:r w:rsidR="00D642BA" w:rsidRPr="00605744">
              <w:rPr>
                <w:sz w:val="24"/>
                <w:szCs w:val="24"/>
              </w:rPr>
              <w:t xml:space="preserve">le plus important </w:t>
            </w:r>
            <w:r w:rsidRPr="00605744">
              <w:rPr>
                <w:sz w:val="24"/>
                <w:szCs w:val="24"/>
              </w:rPr>
              <w:t xml:space="preserve">photographe de Rouyn-Noranda de 1937 jusqu’à 1978. </w:t>
            </w:r>
          </w:p>
          <w:p w:rsidR="00D642BA" w:rsidRPr="00605744" w:rsidRDefault="00D642BA" w:rsidP="00D642BA">
            <w:pPr>
              <w:rPr>
                <w:sz w:val="24"/>
                <w:szCs w:val="24"/>
              </w:rPr>
            </w:pPr>
          </w:p>
        </w:tc>
        <w:tc>
          <w:tcPr>
            <w:tcW w:w="1638" w:type="dxa"/>
          </w:tcPr>
          <w:p w:rsidR="00454FE9" w:rsidRPr="00605744" w:rsidRDefault="006F7636" w:rsidP="00454FE9">
            <w:pPr>
              <w:rPr>
                <w:sz w:val="24"/>
                <w:szCs w:val="24"/>
              </w:rPr>
            </w:pPr>
            <w:hyperlink r:id="rId14" w:history="1">
              <w:r w:rsidR="00177E6C">
                <w:rPr>
                  <w:color w:val="0000FF"/>
                  <w:u w:val="single"/>
                </w:rPr>
                <w:t>P124</w:t>
              </w:r>
            </w:hyperlink>
          </w:p>
          <w:p w:rsidR="00241F31" w:rsidRPr="00605744" w:rsidRDefault="00241F31">
            <w:pPr>
              <w:rPr>
                <w:sz w:val="24"/>
                <w:szCs w:val="24"/>
              </w:rPr>
            </w:pPr>
          </w:p>
        </w:tc>
      </w:tr>
    </w:tbl>
    <w:p w:rsidR="00241F31" w:rsidRPr="00605744" w:rsidRDefault="00241F31">
      <w:pPr>
        <w:rPr>
          <w:sz w:val="24"/>
          <w:szCs w:val="24"/>
        </w:rPr>
      </w:pPr>
    </w:p>
    <w:p w:rsidR="000E6DE1" w:rsidRPr="00605744" w:rsidRDefault="000E6DE1">
      <w:pPr>
        <w:rPr>
          <w:sz w:val="24"/>
          <w:szCs w:val="24"/>
        </w:rPr>
      </w:pPr>
    </w:p>
    <w:p w:rsidR="00605744" w:rsidRDefault="00605744">
      <w:pPr>
        <w:rPr>
          <w:b/>
          <w:sz w:val="28"/>
          <w:szCs w:val="28"/>
        </w:rPr>
      </w:pPr>
      <w:r>
        <w:rPr>
          <w:b/>
          <w:sz w:val="28"/>
          <w:szCs w:val="28"/>
        </w:rPr>
        <w:br w:type="page"/>
      </w:r>
    </w:p>
    <w:p w:rsidR="00605744" w:rsidRDefault="00605744">
      <w:pPr>
        <w:rPr>
          <w:b/>
          <w:sz w:val="28"/>
          <w:szCs w:val="28"/>
        </w:rPr>
      </w:pPr>
      <w:bookmarkStart w:id="0" w:name="_GoBack"/>
      <w:bookmarkEnd w:id="0"/>
    </w:p>
    <w:p w:rsidR="00CE5179" w:rsidRDefault="00CE5179">
      <w:pPr>
        <w:rPr>
          <w:b/>
          <w:sz w:val="28"/>
          <w:szCs w:val="28"/>
        </w:rPr>
      </w:pPr>
    </w:p>
    <w:p w:rsidR="00CE5179" w:rsidRDefault="00CE5179">
      <w:pPr>
        <w:rPr>
          <w:b/>
          <w:sz w:val="28"/>
          <w:szCs w:val="28"/>
        </w:rPr>
      </w:pPr>
    </w:p>
    <w:p w:rsidR="00241F31" w:rsidRPr="00D841CB" w:rsidRDefault="00F679A3">
      <w:pPr>
        <w:rPr>
          <w:b/>
          <w:sz w:val="28"/>
          <w:szCs w:val="28"/>
        </w:rPr>
      </w:pPr>
      <w:r w:rsidRPr="00D841CB">
        <w:rPr>
          <w:b/>
          <w:sz w:val="28"/>
          <w:szCs w:val="28"/>
        </w:rPr>
        <w:t>Localisation</w:t>
      </w:r>
      <w:r w:rsidR="00605744">
        <w:rPr>
          <w:b/>
          <w:sz w:val="28"/>
          <w:szCs w:val="28"/>
        </w:rPr>
        <w:t> :</w:t>
      </w:r>
    </w:p>
    <w:p w:rsidR="00963FC6" w:rsidRDefault="00963FC6">
      <w:pPr>
        <w:rPr>
          <w:b/>
        </w:rPr>
      </w:pPr>
    </w:p>
    <w:p w:rsidR="00963FC6" w:rsidRDefault="00963FC6">
      <w:pPr>
        <w:rPr>
          <w:sz w:val="24"/>
          <w:szCs w:val="24"/>
        </w:rPr>
      </w:pPr>
      <w:r w:rsidRPr="00605744">
        <w:rPr>
          <w:sz w:val="24"/>
          <w:szCs w:val="24"/>
        </w:rPr>
        <w:t xml:space="preserve">L’œuvre d’art sera </w:t>
      </w:r>
      <w:r w:rsidR="00CE5179">
        <w:rPr>
          <w:sz w:val="24"/>
          <w:szCs w:val="24"/>
        </w:rPr>
        <w:t>installée</w:t>
      </w:r>
      <w:r w:rsidRPr="00605744">
        <w:rPr>
          <w:sz w:val="24"/>
          <w:szCs w:val="24"/>
        </w:rPr>
        <w:t xml:space="preserve"> dans </w:t>
      </w:r>
      <w:r w:rsidR="00F679A3" w:rsidRPr="00605744">
        <w:rPr>
          <w:sz w:val="24"/>
          <w:szCs w:val="24"/>
        </w:rPr>
        <w:t>l’espace public occupé par BAnQ Rouyn-Noranda (27, rue du Terminus Ouest</w:t>
      </w:r>
      <w:r w:rsidR="00605744">
        <w:rPr>
          <w:sz w:val="24"/>
          <w:szCs w:val="24"/>
        </w:rPr>
        <w:t xml:space="preserve">, </w:t>
      </w:r>
      <w:r w:rsidR="00F679A3" w:rsidRPr="00605744">
        <w:rPr>
          <w:sz w:val="24"/>
          <w:szCs w:val="24"/>
        </w:rPr>
        <w:t xml:space="preserve">Rouyn-Noranda) dans </w:t>
      </w:r>
      <w:r w:rsidRPr="00605744">
        <w:rPr>
          <w:sz w:val="24"/>
          <w:szCs w:val="24"/>
        </w:rPr>
        <w:t xml:space="preserve">la zone </w:t>
      </w:r>
      <w:r w:rsidRPr="00605744">
        <w:rPr>
          <w:i/>
          <w:sz w:val="24"/>
          <w:szCs w:val="24"/>
        </w:rPr>
        <w:t>Administration et exposition</w:t>
      </w:r>
      <w:r w:rsidRPr="00605744">
        <w:rPr>
          <w:sz w:val="24"/>
          <w:szCs w:val="24"/>
        </w:rPr>
        <w:t xml:space="preserve"> à proximité de la porte d’entrée principale</w:t>
      </w:r>
      <w:r w:rsidR="00F679A3" w:rsidRPr="00605744">
        <w:rPr>
          <w:sz w:val="24"/>
          <w:szCs w:val="24"/>
        </w:rPr>
        <w:t>. L</w:t>
      </w:r>
      <w:r w:rsidRPr="00605744">
        <w:rPr>
          <w:sz w:val="24"/>
          <w:szCs w:val="24"/>
        </w:rPr>
        <w:t xml:space="preserve">’espace réservé à l’œuvre d’art est indiqué en bleu </w:t>
      </w:r>
      <w:r w:rsidR="00F679A3" w:rsidRPr="00605744">
        <w:rPr>
          <w:sz w:val="24"/>
          <w:szCs w:val="24"/>
        </w:rPr>
        <w:t xml:space="preserve">sur </w:t>
      </w:r>
      <w:r w:rsidRPr="00605744">
        <w:rPr>
          <w:sz w:val="24"/>
          <w:szCs w:val="24"/>
        </w:rPr>
        <w:t>le plan suivant</w:t>
      </w:r>
      <w:r w:rsidR="00F679A3" w:rsidRPr="00605744">
        <w:rPr>
          <w:sz w:val="24"/>
          <w:szCs w:val="24"/>
        </w:rPr>
        <w:t>.</w:t>
      </w:r>
    </w:p>
    <w:p w:rsidR="00C47CE4" w:rsidRDefault="00C47CE4">
      <w:pPr>
        <w:rPr>
          <w:sz w:val="24"/>
          <w:szCs w:val="24"/>
        </w:rPr>
      </w:pPr>
    </w:p>
    <w:p w:rsidR="00C47CE4" w:rsidRDefault="00C47CE4">
      <w:pPr>
        <w:rPr>
          <w:sz w:val="24"/>
          <w:szCs w:val="24"/>
        </w:rPr>
      </w:pPr>
      <w:r>
        <w:rPr>
          <w:sz w:val="24"/>
          <w:szCs w:val="24"/>
        </w:rPr>
        <w:t>L</w:t>
      </w:r>
      <w:r w:rsidRPr="00C47CE4">
        <w:rPr>
          <w:sz w:val="24"/>
          <w:szCs w:val="24"/>
        </w:rPr>
        <w:t xml:space="preserve">a superficie au plancher </w:t>
      </w:r>
      <w:r w:rsidR="00D91507">
        <w:rPr>
          <w:sz w:val="24"/>
          <w:szCs w:val="24"/>
        </w:rPr>
        <w:t xml:space="preserve">disponible </w:t>
      </w:r>
      <w:r w:rsidRPr="00C47CE4">
        <w:rPr>
          <w:sz w:val="24"/>
          <w:szCs w:val="24"/>
        </w:rPr>
        <w:t>est de 200 X 66 cm (13 200 cm</w:t>
      </w:r>
      <w:r w:rsidRPr="00CE5179">
        <w:rPr>
          <w:sz w:val="24"/>
          <w:szCs w:val="24"/>
          <w:vertAlign w:val="superscript"/>
        </w:rPr>
        <w:t>2</w:t>
      </w:r>
      <w:r w:rsidRPr="00C47CE4">
        <w:rPr>
          <w:sz w:val="24"/>
          <w:szCs w:val="24"/>
        </w:rPr>
        <w:t xml:space="preserve">) et au mur </w:t>
      </w:r>
      <w:r w:rsidR="00D91507">
        <w:rPr>
          <w:sz w:val="24"/>
          <w:szCs w:val="24"/>
        </w:rPr>
        <w:t xml:space="preserve">de </w:t>
      </w:r>
      <w:r>
        <w:rPr>
          <w:sz w:val="24"/>
          <w:szCs w:val="24"/>
        </w:rPr>
        <w:t>200 X 275 cm (55 000 cm</w:t>
      </w:r>
      <w:r w:rsidRPr="00CE5179">
        <w:rPr>
          <w:sz w:val="24"/>
          <w:szCs w:val="24"/>
          <w:vertAlign w:val="superscript"/>
        </w:rPr>
        <w:t>2</w:t>
      </w:r>
      <w:r>
        <w:rPr>
          <w:sz w:val="24"/>
          <w:szCs w:val="24"/>
        </w:rPr>
        <w:t>) pour environ 3,63 mètres cubes</w:t>
      </w:r>
      <w:r w:rsidR="00D91507">
        <w:rPr>
          <w:sz w:val="24"/>
          <w:szCs w:val="24"/>
        </w:rPr>
        <w:t>.</w:t>
      </w:r>
    </w:p>
    <w:p w:rsidR="00605744" w:rsidRPr="00605744" w:rsidRDefault="00605744">
      <w:pPr>
        <w:rPr>
          <w:sz w:val="24"/>
          <w:szCs w:val="24"/>
        </w:rPr>
      </w:pPr>
    </w:p>
    <w:p w:rsidR="000E6DE1" w:rsidRPr="00454FE9" w:rsidRDefault="000E6DE1">
      <w:r>
        <w:rPr>
          <w:noProof/>
          <w:lang w:eastAsia="fr-CA"/>
        </w:rPr>
        <w:drawing>
          <wp:inline distT="0" distB="0" distL="0" distR="0" wp14:anchorId="6FE4E05A" wp14:editId="3A7FCA17">
            <wp:extent cx="6293922" cy="4072538"/>
            <wp:effectExtent l="0" t="0" r="0" b="4445"/>
            <wp:docPr id="1" name="Image 1" descr="P:\word\adjoint au conservateur\Fondation BAnQ\Appel à projets 2019\Plan_oeuvredart_Rouyn_2019-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ord\adjoint au conservateur\Fondation BAnQ\Appel à projets 2019\Plan_oeuvredart_Rouyn_2019-11-1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2238" cy="4071448"/>
                    </a:xfrm>
                    <a:prstGeom prst="rect">
                      <a:avLst/>
                    </a:prstGeom>
                    <a:noFill/>
                    <a:ln>
                      <a:noFill/>
                    </a:ln>
                  </pic:spPr>
                </pic:pic>
              </a:graphicData>
            </a:graphic>
          </wp:inline>
        </w:drawing>
      </w:r>
    </w:p>
    <w:p w:rsidR="00605744" w:rsidRDefault="00605744">
      <w:pPr>
        <w:rPr>
          <w:b/>
          <w:sz w:val="28"/>
          <w:szCs w:val="28"/>
        </w:rPr>
      </w:pPr>
    </w:p>
    <w:p w:rsidR="00D91507" w:rsidRDefault="00D91507">
      <w:pPr>
        <w:rPr>
          <w:b/>
          <w:sz w:val="28"/>
          <w:szCs w:val="28"/>
        </w:rPr>
      </w:pPr>
      <w:r>
        <w:rPr>
          <w:b/>
          <w:sz w:val="28"/>
          <w:szCs w:val="28"/>
        </w:rPr>
        <w:br w:type="page"/>
      </w:r>
    </w:p>
    <w:p w:rsidR="00D91507" w:rsidRDefault="00D91507">
      <w:pPr>
        <w:rPr>
          <w:b/>
          <w:sz w:val="28"/>
          <w:szCs w:val="28"/>
        </w:rPr>
      </w:pPr>
    </w:p>
    <w:p w:rsidR="00CE5179" w:rsidRDefault="00CE5179">
      <w:pPr>
        <w:rPr>
          <w:b/>
          <w:sz w:val="28"/>
          <w:szCs w:val="28"/>
        </w:rPr>
      </w:pPr>
    </w:p>
    <w:p w:rsidR="00CE5179" w:rsidRDefault="00CE5179">
      <w:pPr>
        <w:rPr>
          <w:b/>
          <w:sz w:val="28"/>
          <w:szCs w:val="28"/>
        </w:rPr>
      </w:pPr>
    </w:p>
    <w:p w:rsidR="00A11918" w:rsidRPr="00D841CB" w:rsidRDefault="00D841CB">
      <w:pPr>
        <w:rPr>
          <w:b/>
          <w:sz w:val="28"/>
          <w:szCs w:val="28"/>
        </w:rPr>
      </w:pPr>
      <w:r w:rsidRPr="00D841CB">
        <w:rPr>
          <w:b/>
          <w:sz w:val="28"/>
          <w:szCs w:val="28"/>
        </w:rPr>
        <w:t>Photographies de l’espace réservé à l’œuvre d’art</w:t>
      </w:r>
      <w:r w:rsidR="00605744">
        <w:rPr>
          <w:b/>
          <w:sz w:val="28"/>
          <w:szCs w:val="28"/>
        </w:rPr>
        <w:t xml:space="preserve"> : </w:t>
      </w:r>
    </w:p>
    <w:p w:rsidR="00A11918" w:rsidRPr="00454FE9" w:rsidRDefault="00A11918" w:rsidP="00A11918">
      <w:pPr>
        <w:ind w:left="708"/>
      </w:pPr>
    </w:p>
    <w:tbl>
      <w:tblPr>
        <w:tblStyle w:val="Grilledutableau"/>
        <w:tblW w:w="0" w:type="auto"/>
        <w:tblLook w:val="04A0" w:firstRow="1" w:lastRow="0" w:firstColumn="1" w:lastColumn="0" w:noHBand="0" w:noVBand="1"/>
      </w:tblPr>
      <w:tblGrid>
        <w:gridCol w:w="4366"/>
        <w:gridCol w:w="4264"/>
      </w:tblGrid>
      <w:tr w:rsidR="00D91507" w:rsidTr="00D91507">
        <w:tc>
          <w:tcPr>
            <w:tcW w:w="4390" w:type="dxa"/>
          </w:tcPr>
          <w:p w:rsidR="00D91507" w:rsidRDefault="00D91507">
            <w:pPr>
              <w:rPr>
                <w:sz w:val="28"/>
                <w:szCs w:val="28"/>
              </w:rPr>
            </w:pPr>
            <w:r>
              <w:rPr>
                <w:noProof/>
                <w:sz w:val="28"/>
                <w:szCs w:val="28"/>
                <w:lang w:eastAsia="fr-CA"/>
              </w:rPr>
              <w:drawing>
                <wp:inline distT="0" distB="0" distL="0" distR="0" wp14:anchorId="5378B5B0" wp14:editId="58DEF8E7">
                  <wp:extent cx="2448982" cy="1828800"/>
                  <wp:effectExtent l="0" t="0" r="8890" b="0"/>
                  <wp:docPr id="2" name="Image 2" descr="C:\Users\francois.david\AppData\Local\Microsoft\Windows\Temporary Internet Files\Content.Outlook\W5THYNK5\IMG_5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ois.david\AppData\Local\Microsoft\Windows\Temporary Internet Files\Content.Outlook\W5THYNK5\IMG_552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50352" cy="1829823"/>
                          </a:xfrm>
                          <a:prstGeom prst="rect">
                            <a:avLst/>
                          </a:prstGeom>
                          <a:noFill/>
                          <a:ln>
                            <a:noFill/>
                          </a:ln>
                        </pic:spPr>
                      </pic:pic>
                    </a:graphicData>
                  </a:graphic>
                </wp:inline>
              </w:drawing>
            </w:r>
          </w:p>
        </w:tc>
        <w:tc>
          <w:tcPr>
            <w:tcW w:w="4390" w:type="dxa"/>
          </w:tcPr>
          <w:p w:rsidR="00D91507" w:rsidRDefault="00D91507">
            <w:pPr>
              <w:rPr>
                <w:sz w:val="28"/>
                <w:szCs w:val="28"/>
              </w:rPr>
            </w:pPr>
            <w:r>
              <w:rPr>
                <w:noProof/>
                <w:sz w:val="28"/>
                <w:szCs w:val="28"/>
                <w:lang w:eastAsia="fr-CA"/>
              </w:rPr>
              <w:drawing>
                <wp:inline distT="0" distB="0" distL="0" distR="0" wp14:anchorId="7CFF9932" wp14:editId="74A506DA">
                  <wp:extent cx="1650671" cy="2210446"/>
                  <wp:effectExtent l="0" t="0" r="6985" b="0"/>
                  <wp:docPr id="3" name="Image 3" descr="C:\Users\francois.david\AppData\Local\Microsoft\Windows\Temporary Internet Files\Content.Outlook\W5THYNK5\IMG_5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ois.david\AppData\Local\Microsoft\Windows\Temporary Internet Files\Content.Outlook\W5THYNK5\IMG_553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0436" cy="2210131"/>
                          </a:xfrm>
                          <a:prstGeom prst="rect">
                            <a:avLst/>
                          </a:prstGeom>
                          <a:noFill/>
                          <a:ln>
                            <a:noFill/>
                          </a:ln>
                        </pic:spPr>
                      </pic:pic>
                    </a:graphicData>
                  </a:graphic>
                </wp:inline>
              </w:drawing>
            </w:r>
          </w:p>
        </w:tc>
      </w:tr>
    </w:tbl>
    <w:p w:rsidR="00D841CB" w:rsidRDefault="00D841CB">
      <w:pPr>
        <w:rPr>
          <w:sz w:val="28"/>
          <w:szCs w:val="28"/>
        </w:rPr>
      </w:pPr>
    </w:p>
    <w:p w:rsidR="00D91507" w:rsidRDefault="00D91507">
      <w:pPr>
        <w:rPr>
          <w:sz w:val="28"/>
          <w:szCs w:val="28"/>
        </w:rPr>
      </w:pPr>
    </w:p>
    <w:p w:rsidR="00A11918" w:rsidRDefault="00D841CB">
      <w:pPr>
        <w:rPr>
          <w:b/>
          <w:sz w:val="28"/>
          <w:szCs w:val="28"/>
        </w:rPr>
      </w:pPr>
      <w:r w:rsidRPr="00D841CB">
        <w:rPr>
          <w:b/>
          <w:sz w:val="28"/>
          <w:szCs w:val="28"/>
        </w:rPr>
        <w:t>Coordonnées de l’archiviste à contacter :</w:t>
      </w:r>
    </w:p>
    <w:p w:rsidR="00D841CB" w:rsidRPr="00D841CB" w:rsidRDefault="00D841CB">
      <w:pPr>
        <w:rPr>
          <w:sz w:val="24"/>
          <w:szCs w:val="24"/>
        </w:rPr>
      </w:pPr>
    </w:p>
    <w:p w:rsidR="00D841CB" w:rsidRPr="00D841CB" w:rsidRDefault="00D841CB" w:rsidP="00D841CB">
      <w:pPr>
        <w:rPr>
          <w:sz w:val="24"/>
          <w:szCs w:val="24"/>
        </w:rPr>
      </w:pPr>
      <w:r w:rsidRPr="00D841CB">
        <w:rPr>
          <w:sz w:val="24"/>
          <w:szCs w:val="24"/>
        </w:rPr>
        <w:t>Sébastien Tessier</w:t>
      </w:r>
    </w:p>
    <w:p w:rsidR="00D841CB" w:rsidRPr="00D841CB" w:rsidRDefault="00D841CB" w:rsidP="00D841CB">
      <w:pPr>
        <w:rPr>
          <w:sz w:val="24"/>
          <w:szCs w:val="24"/>
        </w:rPr>
      </w:pPr>
      <w:r w:rsidRPr="00D841CB">
        <w:rPr>
          <w:sz w:val="24"/>
          <w:szCs w:val="24"/>
        </w:rPr>
        <w:t>Archiviste-coordonnateur</w:t>
      </w:r>
    </w:p>
    <w:p w:rsidR="00D841CB" w:rsidRPr="00D841CB" w:rsidRDefault="00D841CB" w:rsidP="00D841CB">
      <w:pPr>
        <w:rPr>
          <w:sz w:val="24"/>
          <w:szCs w:val="24"/>
        </w:rPr>
      </w:pPr>
      <w:r w:rsidRPr="00D841CB">
        <w:rPr>
          <w:sz w:val="24"/>
          <w:szCs w:val="24"/>
        </w:rPr>
        <w:t>Direction des régions</w:t>
      </w:r>
    </w:p>
    <w:p w:rsidR="00D841CB" w:rsidRPr="00D841CB" w:rsidRDefault="00D841CB" w:rsidP="00D841CB">
      <w:pPr>
        <w:rPr>
          <w:sz w:val="24"/>
          <w:szCs w:val="24"/>
        </w:rPr>
      </w:pPr>
      <w:r w:rsidRPr="00D841CB">
        <w:rPr>
          <w:sz w:val="24"/>
          <w:szCs w:val="24"/>
        </w:rPr>
        <w:t>Bibliothèque et Archives nationales du Québec</w:t>
      </w:r>
    </w:p>
    <w:p w:rsidR="00D841CB" w:rsidRPr="00D841CB" w:rsidRDefault="00D841CB" w:rsidP="00D841CB">
      <w:pPr>
        <w:rPr>
          <w:sz w:val="24"/>
          <w:szCs w:val="24"/>
        </w:rPr>
      </w:pPr>
      <w:r w:rsidRPr="00D841CB">
        <w:rPr>
          <w:sz w:val="24"/>
          <w:szCs w:val="24"/>
        </w:rPr>
        <w:t xml:space="preserve"> </w:t>
      </w:r>
    </w:p>
    <w:p w:rsidR="00D841CB" w:rsidRPr="00D841CB" w:rsidRDefault="00D841CB" w:rsidP="00D841CB">
      <w:pPr>
        <w:rPr>
          <w:sz w:val="24"/>
          <w:szCs w:val="24"/>
        </w:rPr>
      </w:pPr>
      <w:r w:rsidRPr="00D841CB">
        <w:rPr>
          <w:sz w:val="24"/>
          <w:szCs w:val="24"/>
        </w:rPr>
        <w:t>BAnQ Rouyn-Noranda</w:t>
      </w:r>
    </w:p>
    <w:p w:rsidR="00D841CB" w:rsidRPr="00D841CB" w:rsidRDefault="00D841CB" w:rsidP="00D841CB">
      <w:pPr>
        <w:rPr>
          <w:sz w:val="24"/>
          <w:szCs w:val="24"/>
        </w:rPr>
      </w:pPr>
      <w:r w:rsidRPr="00D841CB">
        <w:rPr>
          <w:sz w:val="24"/>
          <w:szCs w:val="24"/>
        </w:rPr>
        <w:t>27, rue du Terminus Ouest</w:t>
      </w:r>
    </w:p>
    <w:p w:rsidR="00D841CB" w:rsidRPr="00D841CB" w:rsidRDefault="00D841CB" w:rsidP="00D841CB">
      <w:pPr>
        <w:rPr>
          <w:sz w:val="24"/>
          <w:szCs w:val="24"/>
        </w:rPr>
      </w:pPr>
      <w:r w:rsidRPr="00D841CB">
        <w:rPr>
          <w:sz w:val="24"/>
          <w:szCs w:val="24"/>
        </w:rPr>
        <w:t>Rouyn-Noranda (Québec) J9X 2P3</w:t>
      </w:r>
    </w:p>
    <w:p w:rsidR="00D841CB" w:rsidRPr="00D841CB" w:rsidRDefault="00D841CB" w:rsidP="00D841CB">
      <w:pPr>
        <w:rPr>
          <w:sz w:val="24"/>
          <w:szCs w:val="24"/>
        </w:rPr>
      </w:pPr>
      <w:r w:rsidRPr="00D841CB">
        <w:rPr>
          <w:sz w:val="24"/>
          <w:szCs w:val="24"/>
        </w:rPr>
        <w:t>Téléphone : 819 763-3484, poste 6301</w:t>
      </w:r>
    </w:p>
    <w:p w:rsidR="00D841CB" w:rsidRPr="00D841CB" w:rsidRDefault="00D841CB" w:rsidP="00D841CB">
      <w:pPr>
        <w:rPr>
          <w:sz w:val="24"/>
          <w:szCs w:val="24"/>
        </w:rPr>
      </w:pPr>
      <w:r w:rsidRPr="00D841CB">
        <w:rPr>
          <w:sz w:val="24"/>
          <w:szCs w:val="24"/>
        </w:rPr>
        <w:t>Télécopieur : 819 763-3480</w:t>
      </w:r>
    </w:p>
    <w:p w:rsidR="00D841CB" w:rsidRDefault="006F7636" w:rsidP="00D841CB">
      <w:pPr>
        <w:rPr>
          <w:sz w:val="24"/>
          <w:szCs w:val="24"/>
        </w:rPr>
      </w:pPr>
      <w:hyperlink r:id="rId18" w:history="1">
        <w:r w:rsidR="00605744" w:rsidRPr="00016BCE">
          <w:rPr>
            <w:rStyle w:val="Lienhypertexte"/>
            <w:sz w:val="24"/>
            <w:szCs w:val="24"/>
          </w:rPr>
          <w:t>sebastien.tessier@banq.qc.ca</w:t>
        </w:r>
      </w:hyperlink>
    </w:p>
    <w:p w:rsidR="00D841CB" w:rsidRPr="00D841CB" w:rsidRDefault="00D841CB" w:rsidP="00D841CB">
      <w:pPr>
        <w:rPr>
          <w:sz w:val="24"/>
          <w:szCs w:val="24"/>
        </w:rPr>
      </w:pPr>
    </w:p>
    <w:p w:rsidR="00D841CB" w:rsidRDefault="00D841CB"/>
    <w:p w:rsidR="00D841CB" w:rsidRPr="00454FE9" w:rsidRDefault="00D841CB"/>
    <w:p w:rsidR="00454FE9" w:rsidRPr="00A86A22" w:rsidRDefault="00454FE9"/>
    <w:sectPr w:rsidR="00454FE9" w:rsidRPr="00A86A22" w:rsidSect="00605744">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636" w:rsidRDefault="006F7636" w:rsidP="004A080F">
      <w:r>
        <w:separator/>
      </w:r>
    </w:p>
  </w:endnote>
  <w:endnote w:type="continuationSeparator" w:id="0">
    <w:p w:rsidR="006F7636" w:rsidRDefault="006F7636" w:rsidP="004A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FB" w:rsidRDefault="001D2C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213650"/>
      <w:docPartObj>
        <w:docPartGallery w:val="Page Numbers (Bottom of Page)"/>
        <w:docPartUnique/>
      </w:docPartObj>
    </w:sdtPr>
    <w:sdtEndPr/>
    <w:sdtContent>
      <w:p w:rsidR="00B153D5" w:rsidRDefault="00B153D5">
        <w:pPr>
          <w:pStyle w:val="Pieddepage"/>
          <w:jc w:val="right"/>
        </w:pPr>
        <w:r>
          <w:fldChar w:fldCharType="begin"/>
        </w:r>
        <w:r>
          <w:instrText>PAGE   \* MERGEFORMAT</w:instrText>
        </w:r>
        <w:r>
          <w:fldChar w:fldCharType="separate"/>
        </w:r>
        <w:r w:rsidR="00FD58E8" w:rsidRPr="00FD58E8">
          <w:rPr>
            <w:noProof/>
            <w:lang w:val="fr-FR"/>
          </w:rPr>
          <w:t>3</w:t>
        </w:r>
        <w:r>
          <w:fldChar w:fldCharType="end"/>
        </w:r>
      </w:p>
    </w:sdtContent>
  </w:sdt>
  <w:p w:rsidR="00B153D5" w:rsidRDefault="00B153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FB" w:rsidRDefault="001D2C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636" w:rsidRDefault="006F7636" w:rsidP="004A080F">
      <w:r>
        <w:separator/>
      </w:r>
    </w:p>
  </w:footnote>
  <w:footnote w:type="continuationSeparator" w:id="0">
    <w:p w:rsidR="006F7636" w:rsidRDefault="006F7636" w:rsidP="004A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FB" w:rsidRDefault="001D2C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BA" w:rsidRPr="001D2CFB" w:rsidRDefault="00D642BA">
    <w:pPr>
      <w:pStyle w:val="En-tte"/>
      <w:rPr>
        <w:b/>
        <w:sz w:val="28"/>
        <w:szCs w:val="28"/>
      </w:rPr>
    </w:pPr>
    <w:r w:rsidRPr="001D2CFB">
      <w:rPr>
        <w:b/>
        <w:sz w:val="28"/>
        <w:szCs w:val="28"/>
      </w:rPr>
      <w:t>Conseil des arts et des lettres du Québec</w:t>
    </w:r>
  </w:p>
  <w:p w:rsidR="004A080F" w:rsidRPr="001D2CFB" w:rsidRDefault="00D642BA">
    <w:pPr>
      <w:pStyle w:val="En-tte"/>
      <w:rPr>
        <w:b/>
        <w:sz w:val="28"/>
        <w:szCs w:val="28"/>
      </w:rPr>
    </w:pPr>
    <w:r w:rsidRPr="001D2CFB">
      <w:rPr>
        <w:b/>
        <w:sz w:val="28"/>
        <w:szCs w:val="28"/>
      </w:rPr>
      <w:t>Appel à projets pour une œuvre d’art à BAnQ Rouyn-Noranda : informations supplémentaires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FB" w:rsidRDefault="001D2C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F180F"/>
    <w:multiLevelType w:val="hybridMultilevel"/>
    <w:tmpl w:val="5C26B1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83"/>
    <w:rsid w:val="00005328"/>
    <w:rsid w:val="00025D8C"/>
    <w:rsid w:val="000E6DE1"/>
    <w:rsid w:val="00133BEB"/>
    <w:rsid w:val="001405B3"/>
    <w:rsid w:val="00174D02"/>
    <w:rsid w:val="00177E6C"/>
    <w:rsid w:val="001D2CFB"/>
    <w:rsid w:val="00241F31"/>
    <w:rsid w:val="002A0B9A"/>
    <w:rsid w:val="00325CD7"/>
    <w:rsid w:val="0039325F"/>
    <w:rsid w:val="00454FE9"/>
    <w:rsid w:val="0046027A"/>
    <w:rsid w:val="004A080F"/>
    <w:rsid w:val="005E15B8"/>
    <w:rsid w:val="005E1DA7"/>
    <w:rsid w:val="00605744"/>
    <w:rsid w:val="006F7636"/>
    <w:rsid w:val="007F67E6"/>
    <w:rsid w:val="00847B77"/>
    <w:rsid w:val="00963FC6"/>
    <w:rsid w:val="00967343"/>
    <w:rsid w:val="009723AE"/>
    <w:rsid w:val="00A11918"/>
    <w:rsid w:val="00A443AB"/>
    <w:rsid w:val="00A86A22"/>
    <w:rsid w:val="00B153D5"/>
    <w:rsid w:val="00B80C34"/>
    <w:rsid w:val="00B84D62"/>
    <w:rsid w:val="00BD0783"/>
    <w:rsid w:val="00BF48CA"/>
    <w:rsid w:val="00C300FF"/>
    <w:rsid w:val="00C47CE4"/>
    <w:rsid w:val="00C612E9"/>
    <w:rsid w:val="00CB09B6"/>
    <w:rsid w:val="00CB4C05"/>
    <w:rsid w:val="00CE5179"/>
    <w:rsid w:val="00D60BBF"/>
    <w:rsid w:val="00D642BA"/>
    <w:rsid w:val="00D841CB"/>
    <w:rsid w:val="00D91507"/>
    <w:rsid w:val="00DB3FBE"/>
    <w:rsid w:val="00DB45E8"/>
    <w:rsid w:val="00E21813"/>
    <w:rsid w:val="00F679A3"/>
    <w:rsid w:val="00F777BA"/>
    <w:rsid w:val="00FD58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362188-FFF1-4E93-8871-2AD8510D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0783"/>
    <w:rPr>
      <w:color w:val="0000FF" w:themeColor="hyperlink"/>
      <w:u w:val="single"/>
    </w:rPr>
  </w:style>
  <w:style w:type="paragraph" w:styleId="Paragraphedeliste">
    <w:name w:val="List Paragraph"/>
    <w:basedOn w:val="Normal"/>
    <w:uiPriority w:val="34"/>
    <w:qFormat/>
    <w:rsid w:val="00174D02"/>
    <w:pPr>
      <w:ind w:left="720"/>
      <w:contextualSpacing/>
    </w:pPr>
  </w:style>
  <w:style w:type="character" w:styleId="Lienhypertextesuivivisit">
    <w:name w:val="FollowedHyperlink"/>
    <w:basedOn w:val="Policepardfaut"/>
    <w:uiPriority w:val="99"/>
    <w:semiHidden/>
    <w:unhideWhenUsed/>
    <w:rsid w:val="00241F31"/>
    <w:rPr>
      <w:color w:val="800080" w:themeColor="followedHyperlink"/>
      <w:u w:val="single"/>
    </w:rPr>
  </w:style>
  <w:style w:type="table" w:styleId="Grilledutableau">
    <w:name w:val="Table Grid"/>
    <w:basedOn w:val="TableauNormal"/>
    <w:uiPriority w:val="59"/>
    <w:rsid w:val="00241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A080F"/>
    <w:pPr>
      <w:tabs>
        <w:tab w:val="center" w:pos="4320"/>
        <w:tab w:val="right" w:pos="8640"/>
      </w:tabs>
    </w:pPr>
  </w:style>
  <w:style w:type="character" w:customStyle="1" w:styleId="En-tteCar">
    <w:name w:val="En-tête Car"/>
    <w:basedOn w:val="Policepardfaut"/>
    <w:link w:val="En-tte"/>
    <w:uiPriority w:val="99"/>
    <w:rsid w:val="004A080F"/>
  </w:style>
  <w:style w:type="paragraph" w:styleId="Pieddepage">
    <w:name w:val="footer"/>
    <w:basedOn w:val="Normal"/>
    <w:link w:val="PieddepageCar"/>
    <w:uiPriority w:val="99"/>
    <w:unhideWhenUsed/>
    <w:rsid w:val="004A080F"/>
    <w:pPr>
      <w:tabs>
        <w:tab w:val="center" w:pos="4320"/>
        <w:tab w:val="right" w:pos="8640"/>
      </w:tabs>
    </w:pPr>
  </w:style>
  <w:style w:type="character" w:customStyle="1" w:styleId="PieddepageCar">
    <w:name w:val="Pied de page Car"/>
    <w:basedOn w:val="Policepardfaut"/>
    <w:link w:val="Pieddepage"/>
    <w:uiPriority w:val="99"/>
    <w:rsid w:val="004A080F"/>
  </w:style>
  <w:style w:type="paragraph" w:styleId="Textedebulles">
    <w:name w:val="Balloon Text"/>
    <w:basedOn w:val="Normal"/>
    <w:link w:val="TextedebullesCar"/>
    <w:uiPriority w:val="99"/>
    <w:semiHidden/>
    <w:unhideWhenUsed/>
    <w:rsid w:val="004A080F"/>
    <w:rPr>
      <w:rFonts w:ascii="Tahoma" w:hAnsi="Tahoma" w:cs="Tahoma"/>
      <w:sz w:val="16"/>
      <w:szCs w:val="16"/>
    </w:rPr>
  </w:style>
  <w:style w:type="character" w:customStyle="1" w:styleId="TextedebullesCar">
    <w:name w:val="Texte de bulles Car"/>
    <w:basedOn w:val="Policepardfaut"/>
    <w:link w:val="Textedebulles"/>
    <w:uiPriority w:val="99"/>
    <w:semiHidden/>
    <w:rsid w:val="004A0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543268">
      <w:bodyDiv w:val="1"/>
      <w:marLeft w:val="0"/>
      <w:marRight w:val="0"/>
      <w:marTop w:val="0"/>
      <w:marBottom w:val="0"/>
      <w:divBdr>
        <w:top w:val="none" w:sz="0" w:space="0" w:color="auto"/>
        <w:left w:val="none" w:sz="0" w:space="0" w:color="auto"/>
        <w:bottom w:val="none" w:sz="0" w:space="0" w:color="auto"/>
        <w:right w:val="none" w:sz="0" w:space="0" w:color="auto"/>
      </w:divBdr>
    </w:div>
    <w:div w:id="197775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itam.banq.qc.ca/resultats?state=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" TargetMode="External"/><Relationship Id="rId13" Type="http://schemas.openxmlformats.org/officeDocument/2006/relationships/hyperlink" Target="https://advitam.banq.qc.ca/notice/763131?state=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" TargetMode="External"/><Relationship Id="rId18" Type="http://schemas.openxmlformats.org/officeDocument/2006/relationships/hyperlink" Target="mailto:sebastien.tessier@banq.q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dvitam.banq.qc.ca/notice/763037?state=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"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vitam.banq.qc.ca/notice/761956?state=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3.xml"/><Relationship Id="rId10" Type="http://schemas.openxmlformats.org/officeDocument/2006/relationships/hyperlink" Target="https://advitam.banq.qc.ca/notice/761955?state=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umerique.banq.qc.ca/ressources/resultats/types_f/Documents%20d'archives" TargetMode="External"/><Relationship Id="rId14" Type="http://schemas.openxmlformats.org/officeDocument/2006/relationships/hyperlink" Target="https://advitam.banq.qc.ca/notice/733996?state=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"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7ACA9-5F0B-45D5-A3FD-7BABF446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6991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BAnQ</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Tessier Sébastien</dc:creator>
  <cp:lastModifiedBy>Michèle Mailloux</cp:lastModifiedBy>
  <cp:revision>2</cp:revision>
  <dcterms:created xsi:type="dcterms:W3CDTF">2020-04-02T18:03:00Z</dcterms:created>
  <dcterms:modified xsi:type="dcterms:W3CDTF">2020-04-02T18:03:00Z</dcterms:modified>
</cp:coreProperties>
</file>